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AD" w:rsidRPr="00D02D34" w:rsidRDefault="00A244AD" w:rsidP="00A244AD">
      <w:pPr>
        <w:spacing w:before="240"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sz w:val="25"/>
          <w:szCs w:val="25"/>
          <w:lang w:eastAsia="it-IT"/>
        </w:rPr>
      </w:pPr>
      <w:r w:rsidRPr="00D02D34">
        <w:rPr>
          <w:rFonts w:ascii="Arial" w:eastAsia="Times New Roman" w:hAnsi="Arial" w:cs="Arial"/>
          <w:b/>
          <w:bCs/>
          <w:sz w:val="25"/>
          <w:szCs w:val="25"/>
          <w:lang w:eastAsia="it-IT"/>
        </w:rPr>
        <w:t xml:space="preserve">DECRETO-LEGGE 23 dicembre 2013, n. 145  </w:t>
      </w:r>
    </w:p>
    <w:p w:rsidR="00A244AD" w:rsidRPr="00D02D34" w:rsidRDefault="00A244AD" w:rsidP="00A244AD">
      <w:pPr>
        <w:pBdr>
          <w:bottom w:val="single" w:sz="6" w:space="7" w:color="CCCCCC"/>
        </w:pBdr>
        <w:spacing w:after="48" w:line="312" w:lineRule="atLeast"/>
        <w:outlineLvl w:val="2"/>
        <w:rPr>
          <w:rFonts w:ascii="Arial" w:eastAsia="Times New Roman" w:hAnsi="Arial" w:cs="Arial"/>
          <w:b/>
          <w:sz w:val="23"/>
          <w:szCs w:val="23"/>
          <w:lang w:eastAsia="it-IT"/>
        </w:rPr>
      </w:pPr>
      <w:r w:rsidRPr="00D02D34">
        <w:rPr>
          <w:rFonts w:ascii="Arial" w:eastAsia="Times New Roman" w:hAnsi="Arial" w:cs="Arial"/>
          <w:b/>
          <w:sz w:val="23"/>
          <w:szCs w:val="23"/>
          <w:lang w:eastAsia="it-IT"/>
        </w:rPr>
        <w:t xml:space="preserve">Interventi urgenti di avvio del piano "Destinazione Italia", per il contenimento delle tariffe elettriche e del gas, per la riduzione dei premi </w:t>
      </w:r>
      <w:proofErr w:type="spellStart"/>
      <w:r w:rsidRPr="00D02D34">
        <w:rPr>
          <w:rFonts w:ascii="Arial" w:eastAsia="Times New Roman" w:hAnsi="Arial" w:cs="Arial"/>
          <w:b/>
          <w:sz w:val="23"/>
          <w:szCs w:val="23"/>
          <w:lang w:eastAsia="it-IT"/>
        </w:rPr>
        <w:t>RC-auto</w:t>
      </w:r>
      <w:proofErr w:type="spellEnd"/>
      <w:r w:rsidRPr="00D02D34">
        <w:rPr>
          <w:rFonts w:ascii="Arial" w:eastAsia="Times New Roman" w:hAnsi="Arial" w:cs="Arial"/>
          <w:b/>
          <w:sz w:val="23"/>
          <w:szCs w:val="23"/>
          <w:lang w:eastAsia="it-IT"/>
        </w:rPr>
        <w:t xml:space="preserve">, per l'internazionalizzazione, lo sviluppo e la digitalizzazione delle imprese, </w:t>
      </w:r>
      <w:r w:rsidR="007E1116" w:rsidRPr="00D02D34">
        <w:rPr>
          <w:rFonts w:ascii="Arial" w:eastAsia="Times New Roman" w:hAnsi="Arial" w:cs="Arial"/>
          <w:b/>
          <w:sz w:val="23"/>
          <w:szCs w:val="23"/>
          <w:lang w:eastAsia="it-IT"/>
        </w:rPr>
        <w:t>nonché</w:t>
      </w:r>
      <w:r w:rsidRPr="00D02D34">
        <w:rPr>
          <w:rFonts w:ascii="Arial" w:eastAsia="Times New Roman" w:hAnsi="Arial" w:cs="Arial"/>
          <w:b/>
          <w:sz w:val="23"/>
          <w:szCs w:val="23"/>
          <w:lang w:eastAsia="it-IT"/>
        </w:rPr>
        <w:t xml:space="preserve"> misure per la realizzazione di opere pubbliche ed EXPO 2015. (13G00189) </w:t>
      </w:r>
      <w:r w:rsidRPr="00D02D34">
        <w:rPr>
          <w:rFonts w:ascii="Arial" w:eastAsia="Times New Roman" w:hAnsi="Arial" w:cs="Arial"/>
          <w:b/>
          <w:sz w:val="23"/>
          <w:lang w:eastAsia="it-IT"/>
        </w:rPr>
        <w:t xml:space="preserve">(GU Serie Generale n.300 del 23-12-2013) </w:t>
      </w:r>
    </w:p>
    <w:p w:rsidR="00A244AD" w:rsidRDefault="00A244AD"/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it-IT"/>
        </w:rPr>
      </w:pPr>
      <w:r w:rsidRPr="00C778A6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Art. 14 </w:t>
      </w:r>
    </w:p>
    <w:p w:rsidR="00A244AD" w:rsidRPr="00A244AD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A244A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A244A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</w:t>
      </w:r>
      <w:r w:rsidRPr="00C778A6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Misure di contrasto al lavoro sommerso e irregolare </w:t>
      </w:r>
    </w:p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</w:p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1. Al fine di rafforzare l'attivit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à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di contrasto al  fenomeno  del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lavoro sommerso ed irregolare e di tutela della  salute  e  della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sicurezza nei luoghi di lavoro sono  introdotte le   seguenti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disposizioni: </w:t>
      </w:r>
    </w:p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a) l'importo delle sanzioni amministrative di cui all'articolo  3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del  decreto-legge  22  febbraio  2002,  n.   12,   convertito,   con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modificazioni, dalla legge 23 aprile 2002, n. 73, </w:t>
      </w:r>
      <w:r w:rsidRPr="00C778A6">
        <w:rPr>
          <w:rFonts w:ascii="Courier New" w:eastAsia="Times New Roman" w:hAnsi="Courier New" w:cs="Courier New"/>
          <w:b/>
          <w:sz w:val="24"/>
          <w:szCs w:val="24"/>
          <w:u w:val="single"/>
          <w:lang w:eastAsia="it-IT"/>
        </w:rPr>
        <w:t>nonché delle somme</w:t>
      </w:r>
      <w:r w:rsidR="007E1116" w:rsidRPr="00C778A6">
        <w:rPr>
          <w:rFonts w:ascii="Courier New" w:eastAsia="Times New Roman" w:hAnsi="Courier New" w:cs="Courier New"/>
          <w:b/>
          <w:sz w:val="24"/>
          <w:szCs w:val="24"/>
          <w:u w:val="single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b/>
          <w:sz w:val="24"/>
          <w:szCs w:val="24"/>
          <w:u w:val="single"/>
          <w:lang w:eastAsia="it-IT"/>
        </w:rPr>
        <w:t>aggiuntive di cui all'articolo 14, comma 4, lettera c),  del  decreto</w:t>
      </w:r>
      <w:r w:rsidR="007E1116" w:rsidRPr="00C778A6">
        <w:rPr>
          <w:rFonts w:ascii="Courier New" w:eastAsia="Times New Roman" w:hAnsi="Courier New" w:cs="Courier New"/>
          <w:b/>
          <w:sz w:val="24"/>
          <w:szCs w:val="24"/>
          <w:u w:val="single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b/>
          <w:sz w:val="24"/>
          <w:szCs w:val="24"/>
          <w:u w:val="single"/>
          <w:lang w:eastAsia="it-IT"/>
        </w:rPr>
        <w:t>legislativo 9 aprile 2008, n.  81</w:t>
      </w:r>
      <w:r w:rsidRPr="00C778A6">
        <w:rPr>
          <w:rFonts w:ascii="Courier New" w:eastAsia="Times New Roman" w:hAnsi="Courier New" w:cs="Courier New"/>
          <w:b/>
          <w:sz w:val="24"/>
          <w:szCs w:val="24"/>
          <w:lang w:eastAsia="it-IT"/>
        </w:rPr>
        <w:t>,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è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aumentato  del  30%.  Per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la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violazione prevista  dal  citato  articolo  3  del  decreto-legge  22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febbraio 2002, n. 12, convertito, con modificazioni, dalla  legge  23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aprile 2002, n. 73, non e' ammessa alla procedura di diffida  di  cui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all'articolo 13 del decreto legislativo 23 aprile 2004, n. 124; </w:t>
      </w:r>
    </w:p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b) gli importi delle sanzioni amministrative di cui ai commi 3  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4 dell'articolo 18-bis del decreto legislativo 8 aprile 2003, n.  66,con esclusione delle sanzioni previste dall'articolo 10, comma 1, del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medesimo decreto legislativo, sono decuplicate; </w:t>
      </w:r>
    </w:p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c) i maggiori introiti derivanti dall'incremento  delle  sanzioni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di cui alle lettere a) e b) sono destinati al finanziamento di misure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anche di carattere organizzativo finalizzate ad una maggior efficacia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della vigilanza in  materia  di lavoro e legislazione  sociale  ad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iniziative  di  contrasto  al lavoro sommerso e irregolare e di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prevenzione e promozione in materia di salute e sicurezza nei  luoghi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di lavoro  effettuate  da  parte  delle  Direzioni  territoriali  del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lavoro, nonché alle spese di  missione  del  personale  ispettivo  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quelle derivanti dall'adozione delle misure di cui alla lettera f). A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tal fine le predette risorse sono versate  all'entrata  del  bilancio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dello Stato per essere  riassegnate  sugli  appositi  capitoli  dello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stato di previsione  del  Ministero  del  lavoro  e  delle  politiche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sociali. Il Ministro dell'economia e delle finanze e' autorizzato  ad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apportare, con propri decreti, le occorrenti variazioni di bilancio; </w:t>
      </w:r>
    </w:p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d) ferme restando le competenze  della  Commissione  centrale  di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coordinamento dell'attività' di vigilanza di cui all'articolo  3  del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decreto legislativo 23 aprile 2004, n. 124, al fine di assicurare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la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migliore e più razionale impiego del personale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ispettivo degli  Enti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Pubblici che  gestiscono  forme  di  assicurazioni  obbligatorie,la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programmazione delle verifiche ispettive, sia  livello  centrale  che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territoriale,   da   parte   dei predetti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Enti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è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sottoposta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all'approvazione delle rispettive strutture centrali e territoriali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del Ministero del lavoro e delle politiche sociali; </w:t>
      </w:r>
    </w:p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e)  il  Ministero  del  lavoro  e  delle  politiche  sociali   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è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autorizzato ad  implementare  la  dotazione  organica  del  personale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ispettivo nella misura di duecentocinquanta unità  di  cui duecento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nel profilo di ispettore del lavoro di area III e  cinquanta di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ispettore  tecnico di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area III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da destinare nelle  regioni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del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centro-nord ed a procedere in modo progressivo alle  conseguenti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assunzioni nel rispetto dei limiti finanziari di cui al comma 2.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Il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Ministero del lavoro e delle Politiche sociali  comunica  annualmente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al Dipartimento della Funzione  Pubblica ed  al Dipartimento della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Ragioneria Generale dello Stato il numero delle unità assunte e la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relativa spesa; </w:t>
      </w:r>
    </w:p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f) con  decreto  del  Ministero del lavoro e delle politiche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sociali, 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i concerto con il Ministero dell'economia e delle  finanze,da adottarsi entro 60 giorni dalla data di conversione  del  presente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decreto,sono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individuate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forme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implementazione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razionalizzazione nell'utilizzo del mezzo proprio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in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un'ottica  di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economicità complessiva finalizzata all'ottimizzazione del  servizio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reso da parte del personale ispettivo  del  Ministero  del lavoro e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delle politiche sociali. </w:t>
      </w:r>
    </w:p>
    <w:p w:rsidR="00A244AD" w:rsidRPr="00C778A6" w:rsidRDefault="00A244AD" w:rsidP="00A244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2. Ai maggiori oneri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derivanti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dalla disposizione di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cui alla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lettera e)si provvede mediante riduzione del Fondo sociale per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l'occupazione e la formazione di cui all'articolo</w:t>
      </w:r>
      <w:r w:rsidR="00D02D34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18,  comma  1,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lettera a), del decreto-legge 29 novembre 2008, n.  185,  convertito,con modificazioni, dalla legge 28 gennaio 2009, n. 2, nella misura di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>euro 5 milioni per l'anno 2014, 7 milioni  per  l'anno  2015  e  10,2</w:t>
      </w:r>
      <w:r w:rsidR="007E1116"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r w:rsidRPr="00C778A6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milioni a decorrere dall'anno 2016. </w:t>
      </w:r>
    </w:p>
    <w:p w:rsidR="00A244AD" w:rsidRDefault="00A244AD"/>
    <w:p w:rsidR="00085B05" w:rsidRPr="00085B05" w:rsidRDefault="00085B05" w:rsidP="00085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proofErr w:type="spellStart"/>
      <w:r w:rsidRPr="00085B05">
        <w:rPr>
          <w:rFonts w:ascii="Arial" w:hAnsi="Arial" w:cs="Arial"/>
          <w:b/>
        </w:rPr>
        <w:t>D.Lgs.</w:t>
      </w:r>
      <w:proofErr w:type="spellEnd"/>
      <w:r w:rsidRPr="00085B05">
        <w:rPr>
          <w:rFonts w:ascii="Arial" w:hAnsi="Arial" w:cs="Arial"/>
          <w:b/>
        </w:rPr>
        <w:t xml:space="preserve"> 09 aprile 2008 n. 81</w:t>
      </w:r>
    </w:p>
    <w:p w:rsidR="007C00CF" w:rsidRDefault="007C00CF" w:rsidP="00085B05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i/>
          <w:iCs/>
          <w:sz w:val="20"/>
          <w:szCs w:val="20"/>
        </w:rPr>
        <w:t>Articolo 14 - Disposizioni per il contrasto del lavoro irregolare e per la tutela della salute e sicurezza dei</w:t>
      </w:r>
      <w:r w:rsidR="00085B0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lavoratori</w:t>
      </w:r>
    </w:p>
    <w:p w:rsidR="00AA7D94" w:rsidRPr="00085B05" w:rsidRDefault="00AA7D94" w:rsidP="00AA7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5B05">
        <w:rPr>
          <w:rFonts w:ascii="Times New Roman" w:hAnsi="Times New Roman" w:cs="Times New Roman"/>
          <w:b/>
          <w:bCs/>
          <w:color w:val="000000"/>
        </w:rPr>
        <w:t>Sanzioni</w:t>
      </w:r>
      <w:r w:rsidR="00085B05" w:rsidRPr="00085B0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85B05">
        <w:rPr>
          <w:rFonts w:ascii="Times New Roman" w:hAnsi="Times New Roman" w:cs="Times New Roman"/>
          <w:b/>
          <w:bCs/>
          <w:color w:val="000000"/>
        </w:rPr>
        <w:t>Penali</w:t>
      </w:r>
    </w:p>
    <w:p w:rsidR="00AA7D94" w:rsidRPr="00085B05" w:rsidRDefault="00AA7D94" w:rsidP="00AA7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85B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Sanzioni per il datore di lavoro</w:t>
      </w:r>
    </w:p>
    <w:p w:rsidR="00AA7D94" w:rsidRPr="00085B05" w:rsidRDefault="00AA7D94" w:rsidP="00AA7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85B05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0"/>
          <w:szCs w:val="20"/>
        </w:rPr>
        <w:t xml:space="preserve">• </w:t>
      </w:r>
      <w:r w:rsidRPr="00085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Art. 14: </w:t>
      </w:r>
      <w:r w:rsidRPr="00085B05">
        <w:rPr>
          <w:rFonts w:ascii="Times New Roman" w:hAnsi="Times New Roman" w:cs="Times New Roman"/>
          <w:i/>
          <w:iCs/>
          <w:sz w:val="20"/>
          <w:szCs w:val="20"/>
        </w:rPr>
        <w:t xml:space="preserve">Il datore di lavoro che non ottempera al provvedimento di sospensione di cui al presente articolo è punito con </w:t>
      </w:r>
      <w:r w:rsidRPr="00085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[Art. 14, </w:t>
      </w:r>
      <w:proofErr w:type="spellStart"/>
      <w:r w:rsidRPr="00085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</w:t>
      </w:r>
      <w:proofErr w:type="spellEnd"/>
      <w:r w:rsidRPr="00085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10]</w:t>
      </w:r>
      <w:r w:rsidRPr="00085B05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:rsidR="00AA7D94" w:rsidRPr="00085B05" w:rsidRDefault="00AA7D94" w:rsidP="00AA7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85B05">
        <w:rPr>
          <w:rFonts w:ascii="Garamond" w:hAnsi="Garamond" w:cs="Garamond"/>
          <w:color w:val="000000"/>
          <w:sz w:val="20"/>
          <w:szCs w:val="20"/>
        </w:rPr>
        <w:t xml:space="preserve">- </w:t>
      </w:r>
      <w:r w:rsidRPr="00085B05">
        <w:rPr>
          <w:rFonts w:ascii="Times New Roman" w:hAnsi="Times New Roman" w:cs="Times New Roman"/>
          <w:i/>
          <w:iCs/>
          <w:color w:val="000000"/>
          <w:sz w:val="20"/>
          <w:szCs w:val="20"/>
        </w:rPr>
        <w:t>arresto fino a sei mesi nelle ipotesi di sospensione per gravi e reiterate violazioni in materia di tutela della salute e della sicurezza sul lavoro</w:t>
      </w:r>
    </w:p>
    <w:p w:rsidR="00AA7D94" w:rsidRPr="00085B05" w:rsidRDefault="00AA7D94" w:rsidP="00AA7D9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5B05">
        <w:rPr>
          <w:rFonts w:ascii="Garamond" w:hAnsi="Garamond" w:cs="Garamond"/>
          <w:color w:val="000000"/>
          <w:sz w:val="20"/>
          <w:szCs w:val="20"/>
        </w:rPr>
        <w:t xml:space="preserve">- </w:t>
      </w:r>
      <w:r w:rsidRPr="00085B0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arresto da tre a sei mesi o ammenda da 2.740,00 a 7.014,40 euro nelle ipotesi di sospensione </w:t>
      </w:r>
      <w:r w:rsidR="007C00CF" w:rsidRPr="00085B05">
        <w:rPr>
          <w:rFonts w:ascii="Times New Roman" w:hAnsi="Times New Roman" w:cs="Times New Roman"/>
          <w:i/>
          <w:iCs/>
          <w:sz w:val="20"/>
          <w:szCs w:val="20"/>
        </w:rPr>
        <w:t>per lavoro irregolare.</w:t>
      </w:r>
    </w:p>
    <w:p w:rsidR="007C00CF" w:rsidRDefault="007C00CF" w:rsidP="00AA7D94">
      <w:pPr>
        <w:rPr>
          <w:rFonts w:ascii="Times New Roman" w:hAnsi="Times New Roman" w:cs="Times New Roman"/>
          <w:i/>
          <w:iCs/>
          <w:sz w:val="16"/>
          <w:szCs w:val="16"/>
        </w:rPr>
      </w:pPr>
    </w:p>
    <w:sectPr w:rsidR="007C00CF" w:rsidSect="00B54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44AD"/>
    <w:rsid w:val="00085B05"/>
    <w:rsid w:val="004861A6"/>
    <w:rsid w:val="00770536"/>
    <w:rsid w:val="007C00CF"/>
    <w:rsid w:val="007E1116"/>
    <w:rsid w:val="00A244AD"/>
    <w:rsid w:val="00AA7D94"/>
    <w:rsid w:val="00B5430F"/>
    <w:rsid w:val="00C778A6"/>
    <w:rsid w:val="00D0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30F"/>
  </w:style>
  <w:style w:type="paragraph" w:styleId="Titolo2">
    <w:name w:val="heading 2"/>
    <w:basedOn w:val="Normale"/>
    <w:link w:val="Titolo2Carattere"/>
    <w:uiPriority w:val="9"/>
    <w:qFormat/>
    <w:rsid w:val="00A244AD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24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244AD"/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44A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riferimento2">
    <w:name w:val="riferimento2"/>
    <w:basedOn w:val="Carpredefinitoparagrafo"/>
    <w:rsid w:val="00A244AD"/>
    <w:rPr>
      <w:color w:val="4A970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7721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Briatico</dc:creator>
  <cp:lastModifiedBy>Giuseppe Briatico</cp:lastModifiedBy>
  <cp:revision>6</cp:revision>
  <dcterms:created xsi:type="dcterms:W3CDTF">2014-01-02T07:41:00Z</dcterms:created>
  <dcterms:modified xsi:type="dcterms:W3CDTF">2014-01-02T10:18:00Z</dcterms:modified>
</cp:coreProperties>
</file>